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7B" w:rsidRDefault="008D3C7B" w:rsidP="008D3C7B">
      <w:pPr>
        <w:jc w:val="center"/>
        <w:rPr>
          <w:iCs/>
          <w:szCs w:val="44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3B07BDE3" wp14:editId="330C8C07">
            <wp:simplePos x="0" y="0"/>
            <wp:positionH relativeFrom="margin">
              <wp:posOffset>4629620</wp:posOffset>
            </wp:positionH>
            <wp:positionV relativeFrom="paragraph">
              <wp:posOffset>86502</wp:posOffset>
            </wp:positionV>
            <wp:extent cx="1470384" cy="1020618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po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84" cy="10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3FBCF34" wp14:editId="7E48E750">
            <wp:simplePos x="0" y="0"/>
            <wp:positionH relativeFrom="margin">
              <wp:posOffset>-368135</wp:posOffset>
            </wp:positionH>
            <wp:positionV relativeFrom="paragraph">
              <wp:posOffset>88966</wp:posOffset>
            </wp:positionV>
            <wp:extent cx="1470384" cy="1020618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po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84" cy="10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7B" w:rsidRDefault="008D3C7B" w:rsidP="008D3C7B">
      <w:pPr>
        <w:jc w:val="center"/>
        <w:rPr>
          <w:iCs/>
          <w:szCs w:val="44"/>
        </w:rPr>
      </w:pPr>
    </w:p>
    <w:p w:rsidR="008D3C7B" w:rsidRDefault="008D3C7B" w:rsidP="008D3C7B">
      <w:pPr>
        <w:jc w:val="center"/>
        <w:rPr>
          <w:iCs/>
          <w:szCs w:val="44"/>
        </w:rPr>
      </w:pPr>
    </w:p>
    <w:p w:rsidR="008D3C7B" w:rsidRDefault="008D3C7B" w:rsidP="008D3C7B">
      <w:pPr>
        <w:jc w:val="center"/>
        <w:rPr>
          <w:b/>
          <w:sz w:val="36"/>
          <w:szCs w:val="36"/>
          <w:u w:val="single"/>
        </w:rPr>
      </w:pPr>
      <w:r w:rsidRPr="00091EDF">
        <w:rPr>
          <w:b/>
          <w:sz w:val="36"/>
          <w:szCs w:val="36"/>
          <w:u w:val="single"/>
        </w:rPr>
        <w:t>THINK PINK QUALIFICATION</w:t>
      </w:r>
      <w:r>
        <w:rPr>
          <w:b/>
          <w:sz w:val="36"/>
          <w:szCs w:val="36"/>
          <w:u w:val="single"/>
        </w:rPr>
        <w:t xml:space="preserve"> </w:t>
      </w:r>
    </w:p>
    <w:p w:rsidR="008D3C7B" w:rsidRDefault="008D3C7B" w:rsidP="008D3C7B">
      <w:pPr>
        <w:jc w:val="center"/>
        <w:rPr>
          <w:b/>
          <w:sz w:val="36"/>
          <w:szCs w:val="36"/>
          <w:u w:val="single"/>
        </w:rPr>
      </w:pPr>
    </w:p>
    <w:p w:rsidR="008D3C7B" w:rsidRPr="00091EDF" w:rsidRDefault="008D3C7B" w:rsidP="008D3C7B">
      <w:pPr>
        <w:jc w:val="center"/>
        <w:rPr>
          <w:b/>
          <w:sz w:val="36"/>
          <w:szCs w:val="36"/>
          <w:u w:val="single"/>
        </w:rPr>
      </w:pPr>
    </w:p>
    <w:p w:rsidR="008D3C7B" w:rsidRDefault="008D3C7B" w:rsidP="008D3C7B">
      <w:pPr>
        <w:pStyle w:val="NoSpacing"/>
      </w:pP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065AA">
        <w:rPr>
          <w:rFonts w:ascii="Times New Roman" w:hAnsi="Times New Roman" w:cs="Times New Roman"/>
          <w:b/>
          <w:sz w:val="28"/>
          <w:szCs w:val="28"/>
          <w:u w:val="single"/>
        </w:rPr>
        <w:t>Youngstock</w:t>
      </w:r>
      <w:proofErr w:type="spellEnd"/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65AA">
        <w:rPr>
          <w:rFonts w:ascii="Times New Roman" w:hAnsi="Times New Roman" w:cs="Times New Roman"/>
          <w:sz w:val="28"/>
          <w:szCs w:val="28"/>
        </w:rPr>
        <w:t>Qualifications are given to the highest placed two, not to have already qualified in the top six. Qualification Cards will be provided to qualifying competitors.</w:t>
      </w: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65AA">
        <w:rPr>
          <w:rFonts w:ascii="Times New Roman" w:hAnsi="Times New Roman" w:cs="Times New Roman"/>
          <w:sz w:val="28"/>
          <w:szCs w:val="28"/>
        </w:rPr>
        <w:t xml:space="preserve">Should there be more than 5 yearlings entered in the </w:t>
      </w:r>
      <w:proofErr w:type="spellStart"/>
      <w:r w:rsidRPr="004065AA">
        <w:rPr>
          <w:rFonts w:ascii="Times New Roman" w:hAnsi="Times New Roman" w:cs="Times New Roman"/>
          <w:sz w:val="28"/>
          <w:szCs w:val="28"/>
        </w:rPr>
        <w:t>youngstock</w:t>
      </w:r>
      <w:proofErr w:type="spellEnd"/>
      <w:r w:rsidRPr="004065AA">
        <w:rPr>
          <w:rFonts w:ascii="Times New Roman" w:hAnsi="Times New Roman" w:cs="Times New Roman"/>
          <w:sz w:val="28"/>
          <w:szCs w:val="28"/>
        </w:rPr>
        <w:t xml:space="preserve"> class, they will be split at the Finals.</w:t>
      </w: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5AA">
        <w:rPr>
          <w:rFonts w:ascii="Times New Roman" w:hAnsi="Times New Roman" w:cs="Times New Roman"/>
          <w:b/>
          <w:sz w:val="28"/>
          <w:szCs w:val="28"/>
          <w:u w:val="single"/>
        </w:rPr>
        <w:t>Young Handler under 16</w:t>
      </w: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65AA">
        <w:rPr>
          <w:rFonts w:ascii="Times New Roman" w:hAnsi="Times New Roman" w:cs="Times New Roman"/>
          <w:sz w:val="28"/>
          <w:szCs w:val="28"/>
        </w:rPr>
        <w:t>Qualifications are given to the highest placed two, not to have already qualified in the top six. Qualification Cards will be provided to qualifying competitors.</w:t>
      </w:r>
    </w:p>
    <w:p w:rsidR="00617C77" w:rsidRPr="004065AA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17C77" w:rsidRDefault="00617C77" w:rsidP="00617C7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5AA">
        <w:rPr>
          <w:rFonts w:ascii="Times New Roman" w:hAnsi="Times New Roman" w:cs="Times New Roman"/>
          <w:b/>
          <w:sz w:val="28"/>
          <w:szCs w:val="28"/>
          <w:u w:val="single"/>
        </w:rPr>
        <w:t>Diamond Show – 21</w:t>
      </w:r>
      <w:r w:rsidRPr="004065A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065AA">
        <w:rPr>
          <w:rFonts w:ascii="Times New Roman" w:hAnsi="Times New Roman" w:cs="Times New Roman"/>
          <w:b/>
          <w:sz w:val="28"/>
          <w:szCs w:val="28"/>
          <w:u w:val="single"/>
        </w:rPr>
        <w:t xml:space="preserve"> June 2015</w:t>
      </w:r>
    </w:p>
    <w:p w:rsidR="00617C77" w:rsidRPr="0039511F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9511F">
        <w:rPr>
          <w:rFonts w:ascii="Times New Roman" w:hAnsi="Times New Roman" w:cs="Times New Roman"/>
          <w:sz w:val="28"/>
          <w:szCs w:val="28"/>
        </w:rPr>
        <w:t>The winner from every in hand and ridden showing class at the show held on 21</w:t>
      </w:r>
      <w:r w:rsidRPr="0039511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9511F">
        <w:rPr>
          <w:rFonts w:ascii="Times New Roman" w:hAnsi="Times New Roman" w:cs="Times New Roman"/>
          <w:sz w:val="28"/>
          <w:szCs w:val="28"/>
        </w:rPr>
        <w:t xml:space="preserve"> June 2015 qualify for the Think Pink Diamond Finals</w:t>
      </w:r>
    </w:p>
    <w:p w:rsidR="00617C77" w:rsidRPr="000B24C0" w:rsidRDefault="00617C77" w:rsidP="00617C7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C77" w:rsidRPr="00091EDF" w:rsidRDefault="00617C77" w:rsidP="00617C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91EDF">
        <w:rPr>
          <w:rFonts w:ascii="Times New Roman" w:hAnsi="Times New Roman" w:cs="Times New Roman"/>
          <w:sz w:val="28"/>
          <w:szCs w:val="28"/>
        </w:rPr>
        <w:t xml:space="preserve">The finals are to take place on the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ED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91EDF">
        <w:rPr>
          <w:rFonts w:ascii="Times New Roman" w:hAnsi="Times New Roman" w:cs="Times New Roman"/>
          <w:sz w:val="28"/>
          <w:szCs w:val="28"/>
        </w:rPr>
        <w:t xml:space="preserve"> September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EDF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 xml:space="preserve">Norton Heath Equestrian Centre, </w:t>
      </w:r>
      <w:proofErr w:type="spellStart"/>
      <w:r>
        <w:rPr>
          <w:rFonts w:ascii="Times New Roman" w:hAnsi="Times New Roman" w:cs="Times New Roman"/>
          <w:sz w:val="28"/>
          <w:szCs w:val="28"/>
        </w:rPr>
        <w:t>Fingrith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 Lane, Blackmore, CM4 0JP</w:t>
      </w:r>
      <w:r w:rsidRPr="00091EDF">
        <w:rPr>
          <w:rFonts w:ascii="Times New Roman" w:hAnsi="Times New Roman" w:cs="Times New Roman"/>
          <w:sz w:val="28"/>
          <w:szCs w:val="28"/>
        </w:rPr>
        <w:t xml:space="preserve">. The final classes will be split. The top ten from each final will go through to the evening performance for placing, Evening turnout encouraged. All finalists to receive a rosette. Think Pink shows raise money for Cancer Research UK. Find us on Facebook or </w:t>
      </w:r>
      <w:hyperlink r:id="rId5" w:history="1">
        <w:r w:rsidRPr="00091EDF">
          <w:rPr>
            <w:rStyle w:val="Hyperlink"/>
            <w:rFonts w:ascii="Times New Roman" w:hAnsi="Times New Roman"/>
            <w:sz w:val="28"/>
            <w:szCs w:val="28"/>
          </w:rPr>
          <w:t>www.thinkpinkshow.co.uk</w:t>
        </w:r>
      </w:hyperlink>
    </w:p>
    <w:p w:rsidR="00617C77" w:rsidRDefault="00617C77" w:rsidP="00617C77">
      <w:pPr>
        <w:jc w:val="both"/>
        <w:rPr>
          <w:b/>
          <w:iCs/>
          <w:sz w:val="28"/>
          <w:szCs w:val="28"/>
          <w:u w:val="single"/>
        </w:rPr>
      </w:pPr>
    </w:p>
    <w:p w:rsidR="00617C77" w:rsidRPr="008127FF" w:rsidRDefault="00617C77" w:rsidP="00617C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127FF">
        <w:rPr>
          <w:rFonts w:ascii="Times New Roman" w:hAnsi="Times New Roman" w:cs="Times New Roman"/>
          <w:b/>
          <w:sz w:val="28"/>
          <w:szCs w:val="28"/>
        </w:rPr>
        <w:t>Qualifiers at Shows between May &amp; August inclusive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7C77" w:rsidRDefault="00617C77" w:rsidP="00617C77">
      <w:pPr>
        <w:jc w:val="both"/>
        <w:rPr>
          <w:b/>
          <w:iCs/>
          <w:sz w:val="28"/>
          <w:szCs w:val="28"/>
          <w:u w:val="single"/>
        </w:rPr>
      </w:pPr>
    </w:p>
    <w:p w:rsidR="00617C77" w:rsidRDefault="00617C77" w:rsidP="00617C77">
      <w:pPr>
        <w:pStyle w:val="Title"/>
        <w:ind w:left="360"/>
        <w:jc w:val="left"/>
        <w:rPr>
          <w:iCs/>
          <w:szCs w:val="44"/>
        </w:rPr>
      </w:pPr>
      <w:r w:rsidRPr="00FF634B">
        <w:rPr>
          <w:iCs/>
          <w:szCs w:val="44"/>
        </w:rPr>
        <w:t>Please see Classes for any additional rules specific to that class.</w:t>
      </w:r>
    </w:p>
    <w:p w:rsidR="00617C77" w:rsidRDefault="00617C77" w:rsidP="00617C77">
      <w:pPr>
        <w:jc w:val="both"/>
        <w:rPr>
          <w:b/>
          <w:iCs/>
          <w:sz w:val="28"/>
          <w:szCs w:val="28"/>
          <w:u w:val="single"/>
        </w:rPr>
      </w:pPr>
    </w:p>
    <w:p w:rsidR="008D3C7B" w:rsidRPr="00091EDF" w:rsidRDefault="008D3C7B" w:rsidP="008D3C7B">
      <w:pPr>
        <w:jc w:val="both"/>
        <w:rPr>
          <w:b/>
          <w:iCs/>
          <w:sz w:val="28"/>
          <w:szCs w:val="28"/>
          <w:u w:val="single"/>
        </w:rPr>
      </w:pPr>
      <w:bookmarkStart w:id="0" w:name="_GoBack"/>
      <w:bookmarkEnd w:id="0"/>
    </w:p>
    <w:p w:rsidR="003B0CE1" w:rsidRDefault="003B0CE1"/>
    <w:sectPr w:rsidR="003B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B"/>
    <w:rsid w:val="00002F5F"/>
    <w:rsid w:val="003B0CE1"/>
    <w:rsid w:val="00617C77"/>
    <w:rsid w:val="008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DDAD3-32A1-4ECB-AF8F-28EEC69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3C7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D3C7B"/>
    <w:pPr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617C77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617C77"/>
    <w:rPr>
      <w:rFonts w:ascii="Times New Roman" w:eastAsia="Times New Roman" w:hAnsi="Times New Roman" w:cs="Times New Roman"/>
      <w:b/>
      <w:sz w:val="36"/>
      <w:szCs w:val="20"/>
      <w:u w:val="single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inkpinkshow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Palmer (NEXUS)</dc:creator>
  <cp:keywords/>
  <dc:description/>
  <cp:lastModifiedBy>Claire Palmer (NEXUS)</cp:lastModifiedBy>
  <cp:revision>3</cp:revision>
  <dcterms:created xsi:type="dcterms:W3CDTF">2015-01-28T16:22:00Z</dcterms:created>
  <dcterms:modified xsi:type="dcterms:W3CDTF">2015-01-28T16:22:00Z</dcterms:modified>
</cp:coreProperties>
</file>